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82880" distR="182880" hidden="0" layoutInCell="1" locked="0" relativeHeight="0" simplePos="0">
                <wp:simplePos x="0" y="0"/>
                <wp:positionH relativeFrom="page">
                  <wp:posOffset>1490663</wp:posOffset>
                </wp:positionH>
                <wp:positionV relativeFrom="page">
                  <wp:posOffset>5768658</wp:posOffset>
                </wp:positionV>
                <wp:extent cx="4695825" cy="2010410"/>
                <wp:effectExtent b="0" l="0" r="0" t="0"/>
                <wp:wrapSquare wrapText="bothSides" distB="0" distT="0" distL="182880" distR="182880"/>
                <wp:docPr id="1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02850" y="2779336"/>
                          <a:ext cx="4686300" cy="200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560" w:before="4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52"/>
                                <w:vertAlign w:val="baseline"/>
                              </w:rPr>
                              <w:t xml:space="preserve">POLÍTICAS DE PRINCIPIOS GENERALES EN MATERIA DEL SISTEMA INTERNO DE INFORMACIÓN Y LA DEFENSA DEL INFORMANTE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40" w:before="8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1"/>
                                <w:strike w:val="0"/>
                                <w:color w:val="5b9bd5"/>
                                <w:sz w:val="24"/>
                                <w:vertAlign w:val="baseli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82880" distR="182880" hidden="0" layoutInCell="1" locked="0" relativeHeight="0" simplePos="0">
                <wp:simplePos x="0" y="0"/>
                <wp:positionH relativeFrom="page">
                  <wp:posOffset>1490663</wp:posOffset>
                </wp:positionH>
                <wp:positionV relativeFrom="page">
                  <wp:posOffset>5768658</wp:posOffset>
                </wp:positionV>
                <wp:extent cx="4695825" cy="2010410"/>
                <wp:effectExtent b="0" l="0" r="0" t="0"/>
                <wp:wrapSquare wrapText="bothSides" distB="0" distT="0" distL="182880" distR="182880"/>
                <wp:docPr id="1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201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La Política de los principios generales en materia del Sistema interno de información y defensa del informante (en adelante, Política) persigue la puesta en firme de una base de fundamentos destinados a promover la correcta utilización del Sistema Interno de Información de esta entidad, así como a garantizar una defensa íntegra del informante.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ALCANCE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Esta política se aplica de forma generalizada e integra a la presente entidad.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Los principios de la protección y defensa del informante incluidos en la presente política, se aplicarán a los informantes conforme a lo dispuesto en la Ley 2/2023, de 20 de febrero, reguladora de la protección de las personas que informen sobre infracciones normativas y de lucha contra la corrupción.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PRINCIPIOS DE LA POLÍTICA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La presente Política persigue el cumplimiento a las obligaciones contenidas en la Ley 2/2023, de 20 de febrero, reguladora de la protección de las personas que informen sobre infracciones normativas y de lucha contra la corrupción.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 base al contenido legal impuesto en la Ley anteriormente citada, esta entidad se compromete en firme a: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Mantener un mecanismo de control que sustente los procesos internos para mejorar y mantener la calidad del Sistema Interno de Información.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Asegurar que se atenderán todas y cada una de las comunicaciones realizadas a través de la vía del Sistema Interno de Información.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Desarrollar y mantener políticas y procedimientos transparentes para todos los datos clave tratados a través del Sistema Interno de Información.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Implementar medidas e introducir mecanismos adecuados para velar por la seguridad de la información transmitida a través del Sistema Interno de Información, así como para reforzar y garantizar la protección y defensa del informante.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Brindar asesoramiento, capacitación y apoyo al personal según sea necesario tanto en lo referente a la utilización y promoción de uso del Sistema Interno de Información como de defensa del informante.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Garantizar que las políticas de utilización y uso del Sistema Interno de Información, así como la promoción de la defensa del informante, contarán con el compromiso y apoyo a todos los niveles de la entidad de forma que se puedan coordinar e integrar con el resto de las iniciativas estratégicas para conformar un marco de trabajo completamente coherente y eficaz.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Garantizará la no </w:t>
      </w:r>
      <w:r w:rsidDel="00000000" w:rsidR="00000000" w:rsidRPr="00000000">
        <w:rPr>
          <w:rtl w:val="0"/>
        </w:rPr>
        <w:t xml:space="preserve">divulgación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los datos incluidos en las comunicaciones llevadas a cabo a través del Sistema Interno de Información.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Restringirá el acceso a los datos incluidos en las comunicaciones llevadas a cabo a través del Sistema Interno de Información.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Cumplir de forma estricta todas y cada una de las medidas incluidas en la Ley 2/2023, de 20 de febrero, reguladora de la protección de las personas que informen sobre infracciones normativas y de lucha contra la corrupción.</w:t>
      </w:r>
    </w:p>
    <w:p w:rsidR="00000000" w:rsidDel="00000000" w:rsidP="00000000" w:rsidRDefault="00000000" w:rsidRPr="00000000" w14:paraId="00000016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Y CUMPLIMIENTO DE LA POLÍTICA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Los órganos de dirección de la entidad velarán por el correcto y adecuado cumplimiento del contenido de las presentes Políticas.</w:t>
      </w:r>
    </w:p>
    <w:sectPr>
      <w:pgSz w:h="16838" w:w="11906" w:orient="portrait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179E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link w:val="SinespaciadoCar"/>
    <w:uiPriority w:val="1"/>
    <w:qFormat w:val="1"/>
    <w:rsid w:val="007A3138"/>
    <w:pPr>
      <w:spacing w:after="0" w:line="240" w:lineRule="auto"/>
    </w:pPr>
    <w:rPr>
      <w:rFonts w:eastAsiaTheme="minorEastAsia"/>
      <w:kern w:val="0"/>
      <w:lang w:eastAsia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7A3138"/>
    <w:rPr>
      <w:rFonts w:eastAsiaTheme="minorEastAsia"/>
      <w:kern w:val="0"/>
      <w:lang w:eastAsia="es-ES"/>
    </w:rPr>
  </w:style>
  <w:style w:type="paragraph" w:styleId="Prrafodelista">
    <w:name w:val="List Paragraph"/>
    <w:basedOn w:val="Normal"/>
    <w:uiPriority w:val="34"/>
    <w:qFormat w:val="1"/>
    <w:rsid w:val="007A3138"/>
    <w:pPr>
      <w:ind w:left="720"/>
      <w:contextualSpacing w:val="1"/>
    </w:pPr>
    <w:rPr>
      <w:kern w:val="0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F/mX0ktgLMIv8XG0U1oFbHaALg==">CgMxLjA4AHIhMUhVMmxURmRTZkVQMTkxNnJBS1U3Zno3ZTlUWkZLLWVQ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2023-03-14T15:40:00Z</dcterms:created>
</cp:coreProperties>
</file>